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Green Building Council’s LEED® Rating System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Green Roof systems installed on 50% or more of the roof surface virtually guarantees 2 LEED points and can contribute an additional 7+ points toward LEED-certification, almost 20% of the total needed for a project to be LEED-certified.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Every  green roof project is unique and LEED credits vary.   Below is a basic guide to consider where you may maximize your green roof design to achieve LEED certification.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Potential LEED® Credits  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Protect or Restore Habitat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(1 point)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Maximize Open Space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(1 point)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Storm Water Design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(1 point)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Reducing Heat Island Effect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(1 point)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Water Efficient Landscaping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(2-4 points)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Energy Performance  Optimization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(Up to 19 Points)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Materials - Reused, Recyled and Locally Sourced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(Up to 6 Points)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 detailed explanation Hyperlink to Design Tools on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www.xeroflorcanada.ca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xeroflorcanada.ca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